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9E8B9D" w14:textId="77777777" w:rsidR="004C3D8F" w:rsidRPr="00156FB5" w:rsidRDefault="004C3D8F" w:rsidP="004C3D8F">
      <w:pPr>
        <w:pStyle w:val="casestudyheading"/>
        <w:keepNext w:val="0"/>
      </w:pPr>
      <w:r w:rsidRPr="00156FB5">
        <w:t>CASE STUDY 8.1: Controversy surrounding recent Speakers</w:t>
      </w:r>
    </w:p>
    <w:p w14:paraId="245EF694" w14:textId="77777777" w:rsidR="004C3D8F" w:rsidRPr="00156FB5" w:rsidRDefault="004C3D8F" w:rsidP="004C3D8F">
      <w:pPr>
        <w:pStyle w:val="casestudybheading"/>
        <w:keepNext w:val="0"/>
        <w:shd w:val="pct10" w:color="auto" w:fill="auto"/>
        <w:rPr>
          <w:rStyle w:val="bold"/>
          <w:rFonts w:asciiTheme="majorBidi" w:hAnsiTheme="majorBidi"/>
          <w:b/>
          <w:bCs/>
          <w:szCs w:val="24"/>
        </w:rPr>
      </w:pPr>
      <w:r w:rsidRPr="00156FB5">
        <w:rPr>
          <w:rStyle w:val="bold"/>
          <w:rFonts w:asciiTheme="majorBidi" w:hAnsiTheme="majorBidi"/>
          <w:szCs w:val="24"/>
        </w:rPr>
        <w:t>Events</w:t>
      </w:r>
    </w:p>
    <w:p w14:paraId="6A265F02" w14:textId="77777777" w:rsidR="004C3D8F" w:rsidRPr="00156FB5" w:rsidRDefault="004C3D8F" w:rsidP="004C3D8F">
      <w:pPr>
        <w:pStyle w:val="casestudyfirstpara"/>
        <w:shd w:val="pct10" w:color="auto" w:fill="auto"/>
        <w:rPr>
          <w:rFonts w:asciiTheme="majorBidi" w:hAnsiTheme="majorBidi" w:cstheme="majorBidi"/>
          <w:szCs w:val="24"/>
        </w:rPr>
      </w:pPr>
      <w:r w:rsidRPr="00156FB5">
        <w:rPr>
          <w:rFonts w:asciiTheme="majorBidi" w:hAnsiTheme="majorBidi" w:cstheme="majorBidi"/>
          <w:szCs w:val="24"/>
        </w:rPr>
        <w:t xml:space="preserve">Traditionally, the Speaker of the Commons has been an uncontroversial figure, but that changed with Michael Martin in 2000 and then John Bercow in 2009. </w:t>
      </w:r>
    </w:p>
    <w:p w14:paraId="5D17C85C" w14:textId="77777777" w:rsidR="004C3D8F" w:rsidRPr="00156FB5" w:rsidRDefault="004C3D8F" w:rsidP="004C3D8F">
      <w:pPr>
        <w:pStyle w:val="casestudybheading"/>
        <w:keepNext w:val="0"/>
        <w:shd w:val="pct10" w:color="auto" w:fill="auto"/>
        <w:rPr>
          <w:rStyle w:val="bold"/>
          <w:rFonts w:asciiTheme="majorBidi" w:hAnsiTheme="majorBidi"/>
          <w:b/>
          <w:bCs/>
          <w:szCs w:val="24"/>
        </w:rPr>
      </w:pPr>
      <w:r w:rsidRPr="00156FB5">
        <w:rPr>
          <w:rStyle w:val="bold"/>
          <w:rFonts w:asciiTheme="majorBidi" w:hAnsiTheme="majorBidi"/>
          <w:szCs w:val="24"/>
        </w:rPr>
        <w:t>Significance</w:t>
      </w:r>
    </w:p>
    <w:p w14:paraId="746E5C31" w14:textId="77777777" w:rsidR="004C3D8F" w:rsidRPr="00156FB5" w:rsidRDefault="004C3D8F" w:rsidP="004C3D8F">
      <w:pPr>
        <w:pStyle w:val="casestudyfirstpara"/>
        <w:shd w:val="pct10" w:color="auto" w:fill="auto"/>
        <w:rPr>
          <w:rFonts w:asciiTheme="majorBidi" w:hAnsiTheme="majorBidi" w:cstheme="majorBidi"/>
          <w:szCs w:val="24"/>
        </w:rPr>
      </w:pPr>
      <w:r w:rsidRPr="00156FB5">
        <w:rPr>
          <w:rFonts w:asciiTheme="majorBidi" w:hAnsiTheme="majorBidi" w:cstheme="majorBidi"/>
          <w:szCs w:val="24"/>
        </w:rPr>
        <w:t>In May 2009, the Speaker of the Commons, Michael Martin, and PM Gordon Brown sought to defuse a row over MP expenses by announcing plans to curb MPs’ self-governance. Martin got caught up in the expenses scandal by appearing to seek to cover up MP’s wrongdoings rather than punishing them. As the expenses scandal was exposed with ensuing public outrage, he became the first ever Speaker to be forced to resign.</w:t>
      </w:r>
    </w:p>
    <w:p w14:paraId="48D3BDC9" w14:textId="77777777" w:rsidR="004C3D8F" w:rsidRPr="00156FB5" w:rsidRDefault="004C3D8F" w:rsidP="004C3D8F">
      <w:pPr>
        <w:pStyle w:val="casestudyfirstpara"/>
        <w:shd w:val="pct10" w:color="auto" w:fill="auto"/>
        <w:rPr>
          <w:rFonts w:asciiTheme="majorBidi" w:hAnsiTheme="majorBidi" w:cstheme="majorBidi"/>
          <w:szCs w:val="24"/>
        </w:rPr>
      </w:pPr>
      <w:r w:rsidRPr="00156FB5">
        <w:rPr>
          <w:rFonts w:asciiTheme="majorBidi" w:hAnsiTheme="majorBidi" w:cstheme="majorBidi"/>
          <w:szCs w:val="24"/>
        </w:rPr>
        <w:t>John Bercow was then elected as a reforming Speaker. He has been credited with helping to modernise Parliament, including relaxing the Commons dress code and allowing pregnant and unwell MPs to vote by proxy. He also helped oversee the introduction of a new grievance procedure for allegations of harassment and bullying. Although a Conservative, he was very much on the left of the Party and disliked by many in it, more so than by members of the Labour Party. Despite this, Speaker Bercow went on to be a champion of backbenchers’ rights, and one way he did this was by reinstating urgent questions into the Commons (see page 236). However, the latter years of his Speakership are noteworthy for two reasons.</w:t>
      </w:r>
    </w:p>
    <w:p w14:paraId="7E2496C4" w14:textId="77777777" w:rsidR="004C3D8F" w:rsidRPr="00156FB5" w:rsidRDefault="004C3D8F" w:rsidP="004C3D8F">
      <w:pPr>
        <w:pStyle w:val="casestudybheading"/>
        <w:keepNext w:val="0"/>
        <w:shd w:val="pct10" w:color="auto" w:fill="auto"/>
        <w:rPr>
          <w:rStyle w:val="bold"/>
          <w:rFonts w:asciiTheme="majorBidi" w:hAnsiTheme="majorBidi"/>
          <w:b/>
          <w:bCs/>
          <w:szCs w:val="24"/>
        </w:rPr>
      </w:pPr>
      <w:r w:rsidRPr="00156FB5">
        <w:rPr>
          <w:rStyle w:val="bold"/>
          <w:rFonts w:asciiTheme="majorBidi" w:hAnsiTheme="majorBidi"/>
          <w:szCs w:val="24"/>
        </w:rPr>
        <w:t>1. Brexit</w:t>
      </w:r>
    </w:p>
    <w:p w14:paraId="5CB8D9BC" w14:textId="77777777" w:rsidR="004C3D8F" w:rsidRPr="00156FB5" w:rsidRDefault="004C3D8F" w:rsidP="004C3D8F">
      <w:pPr>
        <w:pStyle w:val="casestudyfirstpara"/>
        <w:shd w:val="pct10" w:color="auto" w:fill="auto"/>
        <w:rPr>
          <w:rFonts w:asciiTheme="majorBidi" w:hAnsiTheme="majorBidi" w:cstheme="majorBidi"/>
          <w:szCs w:val="24"/>
        </w:rPr>
      </w:pPr>
      <w:r w:rsidRPr="00156FB5">
        <w:rPr>
          <w:rFonts w:asciiTheme="majorBidi" w:hAnsiTheme="majorBidi" w:cstheme="majorBidi"/>
          <w:szCs w:val="24"/>
        </w:rPr>
        <w:t xml:space="preserve">It is probably reasonable to say that Bercow will be remembered for the role he played in the Parliamentary debates over Brexit. (See the companion website for a bonus case on Parliament and the Brexit process.) His critics claimed that he abused his position as a not-so-secret Remainer in a bid to frustrate Brexit. However, his supporters said that he was a champion of the rights of backbenchers to stand up to the government: </w:t>
      </w:r>
    </w:p>
    <w:p w14:paraId="3A85D6F1" w14:textId="77777777" w:rsidR="004C3D8F" w:rsidRPr="00156FB5" w:rsidRDefault="004C3D8F" w:rsidP="004C3D8F">
      <w:pPr>
        <w:pStyle w:val="casestudybullet"/>
        <w:shd w:val="pct10" w:color="auto" w:fill="auto"/>
        <w:rPr>
          <w:rFonts w:asciiTheme="majorBidi" w:hAnsiTheme="majorBidi" w:cstheme="majorBidi"/>
          <w:szCs w:val="24"/>
        </w:rPr>
      </w:pPr>
      <w:r w:rsidRPr="00156FB5">
        <w:rPr>
          <w:rStyle w:val="casestudybullet1"/>
          <w:rFonts w:asciiTheme="majorBidi" w:hAnsiTheme="majorBidi" w:cstheme="majorBidi"/>
          <w:szCs w:val="24"/>
        </w:rPr>
        <w:t>→</w:t>
      </w:r>
      <w:r w:rsidRPr="00156FB5">
        <w:rPr>
          <w:rStyle w:val="casestudybullet1"/>
          <w:rFonts w:asciiTheme="majorBidi" w:hAnsiTheme="majorBidi" w:cstheme="majorBidi"/>
          <w:szCs w:val="24"/>
        </w:rPr>
        <w:tab/>
      </w:r>
      <w:r w:rsidRPr="00156FB5">
        <w:rPr>
          <w:rFonts w:asciiTheme="majorBidi" w:hAnsiTheme="majorBidi" w:cstheme="majorBidi"/>
          <w:szCs w:val="24"/>
        </w:rPr>
        <w:t xml:space="preserve">In 2017 he told students at Reading University that he had voted Remain in the EU </w:t>
      </w:r>
      <w:r w:rsidRPr="00156FB5">
        <w:rPr>
          <w:rFonts w:asciiTheme="majorBidi" w:hAnsiTheme="majorBidi" w:cstheme="majorBidi"/>
          <w:szCs w:val="24"/>
        </w:rPr>
        <w:lastRenderedPageBreak/>
        <w:t>referendum, saying that he thought it was ‘better to stay in the European Union’ than ‘thinking you can act effectively on your own’. This led to accusations that he was no longer impartial.</w:t>
      </w:r>
    </w:p>
    <w:p w14:paraId="3B93A6A1" w14:textId="77777777" w:rsidR="004C3D8F" w:rsidRPr="00156FB5" w:rsidRDefault="004C3D8F" w:rsidP="004C3D8F">
      <w:pPr>
        <w:pStyle w:val="casestudybullet"/>
        <w:shd w:val="pct10" w:color="auto" w:fill="auto"/>
        <w:rPr>
          <w:rFonts w:asciiTheme="majorBidi" w:hAnsiTheme="majorBidi" w:cstheme="majorBidi"/>
          <w:szCs w:val="24"/>
        </w:rPr>
      </w:pPr>
      <w:r w:rsidRPr="00156FB5">
        <w:rPr>
          <w:rStyle w:val="casestudybullet1"/>
          <w:rFonts w:asciiTheme="majorBidi" w:hAnsiTheme="majorBidi" w:cstheme="majorBidi"/>
          <w:szCs w:val="24"/>
        </w:rPr>
        <w:t>→</w:t>
      </w:r>
      <w:r w:rsidRPr="00156FB5">
        <w:rPr>
          <w:rStyle w:val="casestudybullet1"/>
          <w:rFonts w:asciiTheme="majorBidi" w:hAnsiTheme="majorBidi" w:cstheme="majorBidi"/>
          <w:szCs w:val="24"/>
        </w:rPr>
        <w:tab/>
      </w:r>
      <w:r w:rsidRPr="00156FB5">
        <w:rPr>
          <w:rFonts w:asciiTheme="majorBidi" w:hAnsiTheme="majorBidi" w:cstheme="majorBidi"/>
          <w:szCs w:val="24"/>
        </w:rPr>
        <w:t>He stopped Theresa May holding a third ‘meaningful vote’ on her Brexit deal – a decision that forced her to effectively abandon the agreement she had spent months negotiating and hastened her demise.</w:t>
      </w:r>
    </w:p>
    <w:p w14:paraId="2A6C487B" w14:textId="77777777" w:rsidR="004C3D8F" w:rsidRPr="00156FB5" w:rsidRDefault="004C3D8F" w:rsidP="004C3D8F">
      <w:pPr>
        <w:pStyle w:val="casestudybullet"/>
        <w:shd w:val="pct10" w:color="auto" w:fill="auto"/>
        <w:rPr>
          <w:rFonts w:asciiTheme="majorBidi" w:hAnsiTheme="majorBidi" w:cstheme="majorBidi"/>
          <w:szCs w:val="24"/>
        </w:rPr>
      </w:pPr>
      <w:r w:rsidRPr="00156FB5">
        <w:rPr>
          <w:rStyle w:val="casestudybullet1"/>
          <w:rFonts w:asciiTheme="majorBidi" w:hAnsiTheme="majorBidi" w:cstheme="majorBidi"/>
          <w:szCs w:val="24"/>
        </w:rPr>
        <w:t>→</w:t>
      </w:r>
      <w:r w:rsidRPr="00156FB5">
        <w:rPr>
          <w:rStyle w:val="casestudybullet1"/>
          <w:rFonts w:asciiTheme="majorBidi" w:hAnsiTheme="majorBidi" w:cstheme="majorBidi"/>
          <w:szCs w:val="24"/>
        </w:rPr>
        <w:tab/>
      </w:r>
      <w:r w:rsidRPr="00156FB5">
        <w:rPr>
          <w:rFonts w:asciiTheme="majorBidi" w:hAnsiTheme="majorBidi" w:cstheme="majorBidi"/>
          <w:szCs w:val="24"/>
        </w:rPr>
        <w:t>On several occasions he allowed backbenchers to take control of the Commons timetable to block a no-deal Brexit.</w:t>
      </w:r>
    </w:p>
    <w:p w14:paraId="17254FEE" w14:textId="77777777" w:rsidR="004C3D8F" w:rsidRPr="00156FB5" w:rsidRDefault="004C3D8F" w:rsidP="004C3D8F">
      <w:pPr>
        <w:pStyle w:val="casestudybullet"/>
        <w:shd w:val="pct10" w:color="auto" w:fill="auto"/>
        <w:rPr>
          <w:rFonts w:asciiTheme="majorBidi" w:hAnsiTheme="majorBidi" w:cstheme="majorBidi"/>
          <w:szCs w:val="24"/>
        </w:rPr>
      </w:pPr>
      <w:r w:rsidRPr="00156FB5">
        <w:rPr>
          <w:rStyle w:val="casestudybullet1"/>
          <w:rFonts w:asciiTheme="majorBidi" w:hAnsiTheme="majorBidi" w:cstheme="majorBidi"/>
          <w:szCs w:val="24"/>
        </w:rPr>
        <w:t>→</w:t>
      </w:r>
      <w:r w:rsidRPr="00156FB5">
        <w:rPr>
          <w:rStyle w:val="casestudybullet1"/>
          <w:rFonts w:asciiTheme="majorBidi" w:hAnsiTheme="majorBidi" w:cstheme="majorBidi"/>
          <w:szCs w:val="24"/>
        </w:rPr>
        <w:tab/>
      </w:r>
      <w:r w:rsidRPr="00156FB5">
        <w:rPr>
          <w:rFonts w:asciiTheme="majorBidi" w:hAnsiTheme="majorBidi" w:cstheme="majorBidi"/>
          <w:szCs w:val="24"/>
        </w:rPr>
        <w:t>He ruled against Boris Johnson in 2019, forcing the Prime Minister to pass his Brexit legislation first before trying to hold an election.</w:t>
      </w:r>
    </w:p>
    <w:p w14:paraId="0D782E9D" w14:textId="77777777" w:rsidR="004C3D8F" w:rsidRPr="00156FB5" w:rsidRDefault="004C3D8F" w:rsidP="004C3D8F">
      <w:pPr>
        <w:pStyle w:val="casestudybullet"/>
        <w:shd w:val="pct10" w:color="auto" w:fill="auto"/>
        <w:rPr>
          <w:rFonts w:asciiTheme="majorBidi" w:hAnsiTheme="majorBidi" w:cstheme="majorBidi"/>
          <w:szCs w:val="24"/>
        </w:rPr>
      </w:pPr>
      <w:r w:rsidRPr="00156FB5">
        <w:rPr>
          <w:rStyle w:val="casestudybullet1"/>
          <w:rFonts w:asciiTheme="majorBidi" w:hAnsiTheme="majorBidi" w:cstheme="majorBidi"/>
          <w:szCs w:val="24"/>
        </w:rPr>
        <w:t>→</w:t>
      </w:r>
      <w:r w:rsidRPr="00156FB5">
        <w:rPr>
          <w:rStyle w:val="casestudybullet1"/>
          <w:rFonts w:asciiTheme="majorBidi" w:hAnsiTheme="majorBidi" w:cstheme="majorBidi"/>
          <w:szCs w:val="24"/>
        </w:rPr>
        <w:tab/>
      </w:r>
      <w:r w:rsidRPr="00156FB5">
        <w:rPr>
          <w:rFonts w:asciiTheme="majorBidi" w:hAnsiTheme="majorBidi" w:cstheme="majorBidi"/>
          <w:szCs w:val="24"/>
        </w:rPr>
        <w:t>Arguably, one of his most controversial decisions was to allow backbenchers to amend a motion (allegedly against the advice of his clerks) to force ministers to publish their Brexit strategy much earlier than they had wanted. In January 2019, the Speaker told the Commons: ‘If we were guided only by precedent, nothing in our procedures would ever change. Things do change.’</w:t>
      </w:r>
    </w:p>
    <w:p w14:paraId="56A0E5A5" w14:textId="77777777" w:rsidR="004C3D8F" w:rsidRPr="00156FB5" w:rsidRDefault="004C3D8F" w:rsidP="004C3D8F">
      <w:pPr>
        <w:pStyle w:val="casestudybheading"/>
        <w:keepNext w:val="0"/>
        <w:shd w:val="pct10" w:color="auto" w:fill="auto"/>
        <w:rPr>
          <w:rFonts w:asciiTheme="majorBidi" w:hAnsiTheme="majorBidi" w:cstheme="majorBidi"/>
          <w:szCs w:val="24"/>
        </w:rPr>
      </w:pPr>
    </w:p>
    <w:p w14:paraId="7596D603" w14:textId="77777777" w:rsidR="004C3D8F" w:rsidRPr="00156FB5" w:rsidRDefault="004C3D8F" w:rsidP="004C3D8F">
      <w:pPr>
        <w:pStyle w:val="casestudybheading"/>
        <w:keepNext w:val="0"/>
        <w:shd w:val="pct10" w:color="auto" w:fill="auto"/>
        <w:rPr>
          <w:rStyle w:val="bold"/>
          <w:rFonts w:asciiTheme="majorBidi" w:hAnsiTheme="majorBidi"/>
          <w:b/>
          <w:bCs/>
          <w:szCs w:val="24"/>
        </w:rPr>
      </w:pPr>
      <w:r w:rsidRPr="00156FB5">
        <w:rPr>
          <w:rFonts w:asciiTheme="majorBidi" w:hAnsiTheme="majorBidi" w:cstheme="majorBidi"/>
          <w:szCs w:val="24"/>
        </w:rPr>
        <w:t xml:space="preserve">2. </w:t>
      </w:r>
      <w:r w:rsidRPr="00156FB5">
        <w:rPr>
          <w:rStyle w:val="bold"/>
          <w:rFonts w:asciiTheme="majorBidi" w:hAnsiTheme="majorBidi"/>
          <w:szCs w:val="24"/>
        </w:rPr>
        <w:t>Bullying</w:t>
      </w:r>
    </w:p>
    <w:p w14:paraId="369D2096" w14:textId="77777777" w:rsidR="004C3D8F" w:rsidRPr="00156FB5" w:rsidRDefault="004C3D8F" w:rsidP="004C3D8F">
      <w:pPr>
        <w:pStyle w:val="casestudyfirstpara"/>
        <w:shd w:val="pct10" w:color="auto" w:fill="auto"/>
        <w:rPr>
          <w:rFonts w:asciiTheme="majorBidi" w:hAnsiTheme="majorBidi" w:cstheme="majorBidi"/>
          <w:szCs w:val="24"/>
        </w:rPr>
      </w:pPr>
      <w:r w:rsidRPr="00156FB5">
        <w:rPr>
          <w:rFonts w:asciiTheme="majorBidi" w:hAnsiTheme="majorBidi" w:cstheme="majorBidi"/>
          <w:szCs w:val="24"/>
        </w:rPr>
        <w:t>Despite the fact that in 2017 Speaker Bercow had introduced a new grievance procedure for allegations of harassment and bullying, he himself had been dogged by a number of allegations of bullying in his final few years as Speaker – all of which he denied.</w:t>
      </w:r>
    </w:p>
    <w:p w14:paraId="44F7D8C2" w14:textId="77777777" w:rsidR="004C3D8F" w:rsidRPr="00156FB5" w:rsidRDefault="004C3D8F" w:rsidP="004C3D8F">
      <w:pPr>
        <w:pStyle w:val="casestudybullet"/>
        <w:shd w:val="pct10" w:color="auto" w:fill="auto"/>
        <w:rPr>
          <w:rFonts w:asciiTheme="majorBidi" w:hAnsiTheme="majorBidi" w:cstheme="majorBidi"/>
          <w:szCs w:val="24"/>
        </w:rPr>
      </w:pPr>
      <w:r w:rsidRPr="00156FB5">
        <w:rPr>
          <w:rStyle w:val="casestudybullet1"/>
          <w:rFonts w:asciiTheme="majorBidi" w:hAnsiTheme="majorBidi" w:cstheme="majorBidi"/>
          <w:szCs w:val="24"/>
        </w:rPr>
        <w:t>→</w:t>
      </w:r>
      <w:r w:rsidRPr="00156FB5">
        <w:rPr>
          <w:rStyle w:val="casestudybullet1"/>
          <w:rFonts w:asciiTheme="majorBidi" w:hAnsiTheme="majorBidi" w:cstheme="majorBidi"/>
          <w:szCs w:val="24"/>
        </w:rPr>
        <w:tab/>
      </w:r>
      <w:r w:rsidRPr="00156FB5">
        <w:rPr>
          <w:rFonts w:asciiTheme="majorBidi" w:hAnsiTheme="majorBidi" w:cstheme="majorBidi"/>
          <w:szCs w:val="24"/>
        </w:rPr>
        <w:t>Several Commons clerks came forward to allege that he verbally harassed them on a number of occasions, so severely in one case that an employee was reportedly left with post-traumatic stress disorder.</w:t>
      </w:r>
    </w:p>
    <w:p w14:paraId="73436224" w14:textId="77777777" w:rsidR="004C3D8F" w:rsidRPr="00156FB5" w:rsidRDefault="004C3D8F" w:rsidP="004C3D8F">
      <w:pPr>
        <w:pStyle w:val="casestudybullet"/>
        <w:shd w:val="pct10" w:color="auto" w:fill="auto"/>
        <w:rPr>
          <w:rFonts w:asciiTheme="majorBidi" w:hAnsiTheme="majorBidi" w:cstheme="majorBidi"/>
          <w:szCs w:val="24"/>
        </w:rPr>
      </w:pPr>
      <w:r w:rsidRPr="00156FB5">
        <w:rPr>
          <w:rStyle w:val="casestudybullet1"/>
          <w:rFonts w:asciiTheme="majorBidi" w:hAnsiTheme="majorBidi" w:cstheme="majorBidi"/>
          <w:szCs w:val="24"/>
        </w:rPr>
        <w:t>→</w:t>
      </w:r>
      <w:r w:rsidRPr="00156FB5">
        <w:rPr>
          <w:rStyle w:val="casestudybullet1"/>
          <w:rFonts w:asciiTheme="majorBidi" w:hAnsiTheme="majorBidi" w:cstheme="majorBidi"/>
          <w:szCs w:val="24"/>
        </w:rPr>
        <w:tab/>
      </w:r>
      <w:r w:rsidRPr="00156FB5">
        <w:rPr>
          <w:rFonts w:asciiTheme="majorBidi" w:hAnsiTheme="majorBidi" w:cstheme="majorBidi"/>
          <w:szCs w:val="24"/>
        </w:rPr>
        <w:t xml:space="preserve">Despite the grievance procedures he introduced, there was no formal inquiry into allegations of bullying against Bercow after the Commons Standards Committee blocked </w:t>
      </w:r>
      <w:r w:rsidRPr="00156FB5">
        <w:rPr>
          <w:rFonts w:asciiTheme="majorBidi" w:hAnsiTheme="majorBidi" w:cstheme="majorBidi"/>
          <w:szCs w:val="24"/>
        </w:rPr>
        <w:lastRenderedPageBreak/>
        <w:t>a probe.</w:t>
      </w:r>
    </w:p>
    <w:p w14:paraId="7B18ECD8" w14:textId="77777777" w:rsidR="004C3D8F" w:rsidRPr="00156FB5" w:rsidRDefault="004C3D8F" w:rsidP="004C3D8F">
      <w:pPr>
        <w:pStyle w:val="casestudybullet"/>
        <w:shd w:val="pct10" w:color="auto" w:fill="auto"/>
        <w:rPr>
          <w:rFonts w:asciiTheme="majorBidi" w:hAnsiTheme="majorBidi" w:cstheme="majorBidi"/>
          <w:szCs w:val="24"/>
        </w:rPr>
      </w:pPr>
      <w:r w:rsidRPr="00156FB5">
        <w:rPr>
          <w:rStyle w:val="casestudybullet1"/>
          <w:rFonts w:asciiTheme="majorBidi" w:hAnsiTheme="majorBidi" w:cstheme="majorBidi"/>
          <w:szCs w:val="24"/>
        </w:rPr>
        <w:t>→</w:t>
      </w:r>
      <w:r w:rsidRPr="00156FB5">
        <w:rPr>
          <w:rStyle w:val="casestudybullet1"/>
          <w:rFonts w:asciiTheme="majorBidi" w:hAnsiTheme="majorBidi" w:cstheme="majorBidi"/>
          <w:szCs w:val="24"/>
        </w:rPr>
        <w:tab/>
      </w:r>
      <w:r w:rsidRPr="00156FB5">
        <w:rPr>
          <w:rFonts w:asciiTheme="majorBidi" w:hAnsiTheme="majorBidi" w:cstheme="majorBidi"/>
          <w:szCs w:val="24"/>
        </w:rPr>
        <w:t xml:space="preserve">His former private secretary, Angus Sinclair, told </w:t>
      </w:r>
      <w:r w:rsidRPr="00156FB5">
        <w:rPr>
          <w:rFonts w:asciiTheme="majorBidi" w:hAnsiTheme="majorBidi" w:cstheme="majorBidi"/>
          <w:i/>
          <w:iCs/>
          <w:szCs w:val="24"/>
        </w:rPr>
        <w:t>Newsnight</w:t>
      </w:r>
      <w:r w:rsidRPr="00156FB5">
        <w:rPr>
          <w:rFonts w:asciiTheme="majorBidi" w:hAnsiTheme="majorBidi" w:cstheme="majorBidi"/>
          <w:szCs w:val="24"/>
        </w:rPr>
        <w:t xml:space="preserve"> in 2019 that Bercow tried to physically intimidate him. The Speaker was also alleged to have bullied former private secretary, Kate Emms. </w:t>
      </w:r>
    </w:p>
    <w:p w14:paraId="06431EB9" w14:textId="77777777" w:rsidR="004C3D8F" w:rsidRPr="00156FB5" w:rsidRDefault="004C3D8F" w:rsidP="004C3D8F">
      <w:pPr>
        <w:pStyle w:val="casestudybullet"/>
        <w:shd w:val="pct10" w:color="auto" w:fill="auto"/>
        <w:rPr>
          <w:rFonts w:asciiTheme="majorBidi" w:hAnsiTheme="majorBidi" w:cstheme="majorBidi"/>
          <w:szCs w:val="24"/>
        </w:rPr>
      </w:pPr>
      <w:r w:rsidRPr="00156FB5">
        <w:rPr>
          <w:rStyle w:val="casestudybullet1"/>
          <w:rFonts w:asciiTheme="majorBidi" w:hAnsiTheme="majorBidi" w:cstheme="majorBidi"/>
          <w:szCs w:val="24"/>
        </w:rPr>
        <w:t>→</w:t>
      </w:r>
      <w:r w:rsidRPr="00156FB5">
        <w:rPr>
          <w:rStyle w:val="casestudybullet1"/>
          <w:rFonts w:asciiTheme="majorBidi" w:hAnsiTheme="majorBidi" w:cstheme="majorBidi"/>
          <w:szCs w:val="24"/>
        </w:rPr>
        <w:tab/>
      </w:r>
      <w:r w:rsidRPr="00156FB5">
        <w:rPr>
          <w:rFonts w:asciiTheme="majorBidi" w:hAnsiTheme="majorBidi" w:cstheme="majorBidi"/>
          <w:szCs w:val="24"/>
        </w:rPr>
        <w:t xml:space="preserve">Bercow is said to have called then-Leader of the Commons Andrea Leadsom ‘useless’ and a ‘stupid woman’ in the chamber. </w:t>
      </w:r>
    </w:p>
    <w:p w14:paraId="57FE433F" w14:textId="77777777" w:rsidR="004C3D8F" w:rsidRPr="00156FB5" w:rsidRDefault="004C3D8F" w:rsidP="004C3D8F">
      <w:pPr>
        <w:pStyle w:val="casestudyfirstpara"/>
        <w:shd w:val="pct10" w:color="auto" w:fill="auto"/>
        <w:rPr>
          <w:rFonts w:asciiTheme="majorBidi" w:hAnsiTheme="majorBidi" w:cstheme="majorBidi"/>
          <w:szCs w:val="24"/>
        </w:rPr>
      </w:pPr>
      <w:r w:rsidRPr="00156FB5">
        <w:rPr>
          <w:rFonts w:asciiTheme="majorBidi" w:hAnsiTheme="majorBidi" w:cstheme="majorBidi"/>
          <w:szCs w:val="24"/>
        </w:rPr>
        <w:t>While some MPs lamented Bercow’s retirement in 2019, others were delighted to see the back of one of the most divisive Speakers in modern history. PM Johnson refused to grant him a peerage which is the norm for retired Speakers</w:t>
      </w:r>
    </w:p>
    <w:p w14:paraId="5066AFE3" w14:textId="77777777" w:rsidR="004C3D8F" w:rsidRPr="00156FB5" w:rsidRDefault="004C3D8F" w:rsidP="004C3D8F"/>
    <w:p w14:paraId="0E7675CE" w14:textId="77777777" w:rsidR="004C3D8F" w:rsidRPr="00156FB5" w:rsidRDefault="004C3D8F" w:rsidP="004C3D8F"/>
    <w:p w14:paraId="7192073F" w14:textId="77777777" w:rsidR="004C3D8F" w:rsidRPr="00156FB5" w:rsidRDefault="004C3D8F" w:rsidP="004C3D8F">
      <w:pPr>
        <w:pStyle w:val="casestudyheading"/>
        <w:keepNext w:val="0"/>
      </w:pPr>
      <w:r w:rsidRPr="00156FB5">
        <w:t>CASE STUDY 8.2: Brexit and representation</w:t>
      </w:r>
    </w:p>
    <w:p w14:paraId="0A2CEA8F" w14:textId="77777777" w:rsidR="004C3D8F" w:rsidRPr="00156FB5" w:rsidRDefault="004C3D8F" w:rsidP="004C3D8F">
      <w:pPr>
        <w:pStyle w:val="casestudybheading"/>
        <w:keepNext w:val="0"/>
        <w:shd w:val="pct10" w:color="auto" w:fill="auto"/>
        <w:rPr>
          <w:rStyle w:val="bold"/>
          <w:rFonts w:asciiTheme="majorBidi" w:hAnsiTheme="majorBidi"/>
          <w:b/>
          <w:bCs/>
          <w:szCs w:val="24"/>
        </w:rPr>
      </w:pPr>
      <w:r w:rsidRPr="00156FB5">
        <w:rPr>
          <w:rStyle w:val="bold"/>
          <w:rFonts w:asciiTheme="majorBidi" w:hAnsiTheme="majorBidi"/>
          <w:szCs w:val="24"/>
        </w:rPr>
        <w:t>Events</w:t>
      </w:r>
    </w:p>
    <w:p w14:paraId="782F2E5D" w14:textId="77777777" w:rsidR="004C3D8F" w:rsidRPr="00156FB5" w:rsidRDefault="004C3D8F" w:rsidP="004C3D8F">
      <w:pPr>
        <w:pStyle w:val="casestudyfirstpara"/>
        <w:shd w:val="pct10" w:color="auto" w:fill="auto"/>
        <w:rPr>
          <w:rFonts w:asciiTheme="majorBidi" w:hAnsiTheme="majorBidi" w:cstheme="majorBidi"/>
          <w:szCs w:val="24"/>
        </w:rPr>
      </w:pPr>
      <w:r w:rsidRPr="00156FB5">
        <w:rPr>
          <w:rFonts w:asciiTheme="majorBidi" w:hAnsiTheme="majorBidi" w:cstheme="majorBidi"/>
          <w:szCs w:val="24"/>
        </w:rPr>
        <w:t xml:space="preserve">More than any other recent issue, Brexit has challenged the three theories of representation for British MPs. For the Conservatives, many MPs had campaigned and voted to remain in the EU, but after the Referendum, felt unable to support either Theresa May’s or Boris Johnson’s approach to Brexit. Many Labour MPs had supported remaining in the EU during the Referendum campaign but represented constituencies which had voted heavily to leave. Additionally, the Labour Party supported remaining in the EU during the Referendum. </w:t>
      </w:r>
    </w:p>
    <w:p w14:paraId="45128B63" w14:textId="77777777" w:rsidR="004C3D8F" w:rsidRPr="00156FB5" w:rsidRDefault="004C3D8F" w:rsidP="004C3D8F">
      <w:pPr>
        <w:pStyle w:val="casestudybheading"/>
        <w:keepNext w:val="0"/>
        <w:shd w:val="pct10" w:color="auto" w:fill="auto"/>
        <w:rPr>
          <w:rStyle w:val="bold"/>
          <w:rFonts w:asciiTheme="majorBidi" w:hAnsiTheme="majorBidi"/>
          <w:b/>
          <w:bCs/>
          <w:szCs w:val="24"/>
        </w:rPr>
      </w:pPr>
      <w:r w:rsidRPr="00156FB5">
        <w:rPr>
          <w:rStyle w:val="bold"/>
          <w:rFonts w:asciiTheme="majorBidi" w:hAnsiTheme="majorBidi"/>
          <w:szCs w:val="24"/>
        </w:rPr>
        <w:t>Significance</w:t>
      </w:r>
    </w:p>
    <w:p w14:paraId="737A3A7D" w14:textId="77777777" w:rsidR="004C3D8F" w:rsidRPr="00156FB5" w:rsidRDefault="004C3D8F" w:rsidP="004C3D8F">
      <w:pPr>
        <w:pStyle w:val="casestudyfirstpara"/>
        <w:shd w:val="pct10" w:color="auto" w:fill="auto"/>
        <w:rPr>
          <w:rFonts w:asciiTheme="majorBidi" w:hAnsiTheme="majorBidi" w:cstheme="majorBidi"/>
          <w:szCs w:val="24"/>
        </w:rPr>
      </w:pPr>
      <w:r w:rsidRPr="00156FB5">
        <w:rPr>
          <w:rFonts w:asciiTheme="majorBidi" w:hAnsiTheme="majorBidi" w:cstheme="majorBidi"/>
          <w:szCs w:val="24"/>
        </w:rPr>
        <w:t xml:space="preserve">Lisa Nandy, who came third in the Labour leadership election in 2020, was one MP who had campaigned and voted to remain in the EU. However, her Wigan constituency had voted 63–37% to leave the EU. After the Referendum, she chose to support the wishes of her constituents and supported legislation to leave the EU and rejected the call for a second referendum which many in Labour supported. Although she lost 15% of her vote in 2019 </w:t>
      </w:r>
      <w:r w:rsidRPr="00156FB5">
        <w:rPr>
          <w:rFonts w:asciiTheme="majorBidi" w:hAnsiTheme="majorBidi" w:cstheme="majorBidi"/>
          <w:szCs w:val="24"/>
        </w:rPr>
        <w:lastRenderedPageBreak/>
        <w:t xml:space="preserve">(and the Brexit party gained 13%), she was re-elected with a 47% vote share. </w:t>
      </w:r>
    </w:p>
    <w:p w14:paraId="3322D256" w14:textId="77777777" w:rsidR="004C3D8F" w:rsidRPr="00156FB5" w:rsidRDefault="004C3D8F" w:rsidP="004C3D8F">
      <w:pPr>
        <w:pStyle w:val="casestudyfirstpara"/>
        <w:shd w:val="pct10" w:color="auto" w:fill="auto"/>
        <w:rPr>
          <w:rFonts w:asciiTheme="majorBidi" w:hAnsiTheme="majorBidi" w:cstheme="majorBidi"/>
          <w:szCs w:val="24"/>
        </w:rPr>
      </w:pPr>
      <w:r w:rsidRPr="00156FB5">
        <w:rPr>
          <w:rFonts w:asciiTheme="majorBidi" w:hAnsiTheme="majorBidi" w:cstheme="majorBidi"/>
          <w:szCs w:val="24"/>
        </w:rPr>
        <w:t>Laura Pidcock was elected as MP for North West Durham in 2017, and was a rising star in the Labour Party. She consistently voted against Brexit against the wishes of her constituency, which voted 55–45% to leave the EU, and subsequently lost her seat in 2019 to Conservative Richard Holden.</w:t>
      </w:r>
    </w:p>
    <w:p w14:paraId="59EBE9B5" w14:textId="77777777" w:rsidR="004C3D8F" w:rsidRPr="00156FB5" w:rsidRDefault="004C3D8F" w:rsidP="004C3D8F">
      <w:pPr>
        <w:pStyle w:val="casestudyfirstpara"/>
        <w:shd w:val="pct10" w:color="auto" w:fill="auto"/>
        <w:rPr>
          <w:rFonts w:asciiTheme="majorBidi" w:hAnsiTheme="majorBidi" w:cstheme="majorBidi"/>
          <w:szCs w:val="24"/>
        </w:rPr>
      </w:pPr>
      <w:r w:rsidRPr="00156FB5">
        <w:rPr>
          <w:rFonts w:asciiTheme="majorBidi" w:hAnsiTheme="majorBidi" w:cstheme="majorBidi"/>
          <w:szCs w:val="24"/>
        </w:rPr>
        <w:t>In 2019, former attorney-general and key anti-Brexit player, Dominic Grieve, lost his Beaconsfield seat (which had voted 50.99–49.01 to Remain) which he had represented for 22 years. Grieve was one of 21 Conservative MPs who, in September 2019, had the party whip withdrawn over their opposition to a no-deal Brexit. He lost to the official Conservative candidate, Joy Morrissey, who was elected with 56% of the vote to Grieve’s 29%.</w:t>
      </w:r>
    </w:p>
    <w:p w14:paraId="4A71B4FF" w14:textId="77777777" w:rsidR="004C3D8F" w:rsidRPr="00156FB5" w:rsidRDefault="004C3D8F" w:rsidP="004C3D8F">
      <w:pPr>
        <w:pStyle w:val="casestudyfirstpara"/>
        <w:shd w:val="pct10" w:color="auto" w:fill="auto"/>
        <w:rPr>
          <w:rFonts w:asciiTheme="majorBidi" w:hAnsiTheme="majorBidi" w:cstheme="majorBidi"/>
          <w:szCs w:val="24"/>
        </w:rPr>
      </w:pPr>
      <w:r w:rsidRPr="00156FB5">
        <w:rPr>
          <w:rFonts w:asciiTheme="majorBidi" w:hAnsiTheme="majorBidi" w:cstheme="majorBidi"/>
          <w:szCs w:val="24"/>
        </w:rPr>
        <w:t>Anna Soubry would certainly fall under the category of a Remain MP who struggled to come to terms with the Referendum result. Despite voting to trigger Article 50 in February 2017, she subsequently became a key supporter of the People’s Vote movement, which campaigned for a second referendum. By 2019, she had resigned the Conservative whip and joined the newly formed Independent Group for Change. However, she lost her Broxtowe seat (which had voted 52.5–47.5 to Leave) to the official Conservative candidate.</w:t>
      </w:r>
    </w:p>
    <w:p w14:paraId="515926C3" w14:textId="77777777" w:rsidR="00CF2934" w:rsidRDefault="00CF2934"/>
    <w:sectPr w:rsidR="00CF293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3D8F"/>
    <w:rsid w:val="003A733F"/>
    <w:rsid w:val="004C3D8F"/>
    <w:rsid w:val="00CF29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7B70A1"/>
  <w15:chartTrackingRefBased/>
  <w15:docId w15:val="{507F6AA3-AED1-41BB-B7DB-A7788CE0A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3D8F"/>
    <w:pPr>
      <w:spacing w:line="278" w:lineRule="auto"/>
    </w:pPr>
    <w:rPr>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uiPriority w:val="99"/>
    <w:rsid w:val="004C3D8F"/>
    <w:rPr>
      <w:rFonts w:ascii="Times New Roman" w:hAnsi="Times New Roman" w:cs="Times New Roman"/>
      <w:b/>
      <w:bCs/>
      <w:color w:val="auto"/>
      <w:spacing w:val="0"/>
      <w:w w:val="100"/>
      <w:position w:val="0"/>
      <w:sz w:val="24"/>
    </w:rPr>
  </w:style>
  <w:style w:type="paragraph" w:customStyle="1" w:styleId="casestudyheading">
    <w:name w:val="case study heading"/>
    <w:basedOn w:val="Normal"/>
    <w:uiPriority w:val="99"/>
    <w:rsid w:val="004C3D8F"/>
    <w:pPr>
      <w:keepNext/>
      <w:widowControl w:val="0"/>
      <w:shd w:val="pct10" w:color="auto" w:fill="auto"/>
      <w:suppressAutoHyphens/>
      <w:autoSpaceDE w:val="0"/>
      <w:autoSpaceDN w:val="0"/>
      <w:adjustRightInd w:val="0"/>
      <w:spacing w:after="0" w:line="480" w:lineRule="auto"/>
      <w:textAlignment w:val="center"/>
    </w:pPr>
    <w:rPr>
      <w:rFonts w:ascii="Times New Roman" w:eastAsiaTheme="minorEastAsia" w:hAnsi="Times New Roman" w:cs="Times New Roman"/>
      <w:b/>
      <w:bCs/>
      <w:caps/>
      <w:kern w:val="0"/>
      <w14:ligatures w14:val="none"/>
    </w:rPr>
  </w:style>
  <w:style w:type="paragraph" w:customStyle="1" w:styleId="casestudybheading">
    <w:name w:val="case study b heading"/>
    <w:basedOn w:val="BodyText"/>
    <w:uiPriority w:val="99"/>
    <w:rsid w:val="004C3D8F"/>
    <w:pPr>
      <w:keepNext/>
      <w:widowControl w:val="0"/>
      <w:suppressAutoHyphens/>
      <w:autoSpaceDE w:val="0"/>
      <w:autoSpaceDN w:val="0"/>
      <w:adjustRightInd w:val="0"/>
      <w:spacing w:after="0" w:line="480" w:lineRule="auto"/>
      <w:textAlignment w:val="center"/>
    </w:pPr>
    <w:rPr>
      <w:rFonts w:ascii="Times New Roman" w:eastAsiaTheme="minorEastAsia" w:hAnsi="Times New Roman" w:cs="Times New Roman"/>
      <w:b/>
      <w:bCs/>
      <w:kern w:val="0"/>
      <w:szCs w:val="20"/>
      <w14:ligatures w14:val="none"/>
    </w:rPr>
  </w:style>
  <w:style w:type="paragraph" w:customStyle="1" w:styleId="casestudyfirstpara">
    <w:name w:val="case study first para"/>
    <w:basedOn w:val="Normal"/>
    <w:uiPriority w:val="99"/>
    <w:rsid w:val="004C3D8F"/>
    <w:pPr>
      <w:widowControl w:val="0"/>
      <w:suppressAutoHyphens/>
      <w:autoSpaceDE w:val="0"/>
      <w:autoSpaceDN w:val="0"/>
      <w:adjustRightInd w:val="0"/>
      <w:spacing w:after="0" w:line="480" w:lineRule="auto"/>
      <w:textAlignment w:val="center"/>
    </w:pPr>
    <w:rPr>
      <w:rFonts w:ascii="Times New Roman" w:eastAsiaTheme="minorEastAsia" w:hAnsi="Times New Roman" w:cs="Times New Roman"/>
      <w:kern w:val="0"/>
      <w:szCs w:val="18"/>
      <w14:ligatures w14:val="none"/>
    </w:rPr>
  </w:style>
  <w:style w:type="paragraph" w:customStyle="1" w:styleId="casestudybullet">
    <w:name w:val="case study bullet"/>
    <w:basedOn w:val="Normal"/>
    <w:uiPriority w:val="99"/>
    <w:rsid w:val="004C3D8F"/>
    <w:pPr>
      <w:widowControl w:val="0"/>
      <w:tabs>
        <w:tab w:val="left" w:pos="340"/>
        <w:tab w:val="left" w:pos="567"/>
        <w:tab w:val="left" w:pos="1287"/>
        <w:tab w:val="left" w:pos="1587"/>
        <w:tab w:val="left" w:pos="1814"/>
      </w:tabs>
      <w:suppressAutoHyphens/>
      <w:autoSpaceDE w:val="0"/>
      <w:autoSpaceDN w:val="0"/>
      <w:adjustRightInd w:val="0"/>
      <w:spacing w:after="0" w:line="480" w:lineRule="auto"/>
      <w:ind w:left="340" w:hanging="340"/>
      <w:textAlignment w:val="center"/>
    </w:pPr>
    <w:rPr>
      <w:rFonts w:ascii="Times New Roman" w:eastAsiaTheme="minorEastAsia" w:hAnsi="Times New Roman" w:cs="Times New Roman"/>
      <w:kern w:val="0"/>
      <w:szCs w:val="18"/>
      <w14:ligatures w14:val="none"/>
    </w:rPr>
  </w:style>
  <w:style w:type="character" w:customStyle="1" w:styleId="casestudybullet1">
    <w:name w:val="case study bullet1"/>
    <w:uiPriority w:val="99"/>
    <w:rsid w:val="004C3D8F"/>
    <w:rPr>
      <w:color w:val="ED7F3D"/>
      <w:sz w:val="16"/>
      <w:szCs w:val="16"/>
    </w:rPr>
  </w:style>
  <w:style w:type="paragraph" w:styleId="BodyText">
    <w:name w:val="Body Text"/>
    <w:basedOn w:val="Normal"/>
    <w:link w:val="BodyTextChar"/>
    <w:uiPriority w:val="99"/>
    <w:semiHidden/>
    <w:unhideWhenUsed/>
    <w:rsid w:val="004C3D8F"/>
    <w:pPr>
      <w:spacing w:after="120"/>
    </w:pPr>
  </w:style>
  <w:style w:type="character" w:customStyle="1" w:styleId="BodyTextChar">
    <w:name w:val="Body Text Char"/>
    <w:basedOn w:val="DefaultParagraphFont"/>
    <w:link w:val="BodyText"/>
    <w:uiPriority w:val="99"/>
    <w:semiHidden/>
    <w:rsid w:val="004C3D8F"/>
    <w:rPr>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962</Words>
  <Characters>5486</Characters>
  <Application>Microsoft Office Word</Application>
  <DocSecurity>0</DocSecurity>
  <Lines>45</Lines>
  <Paragraphs>12</Paragraphs>
  <ScaleCrop>false</ScaleCrop>
  <Company>Bloomsbury Publishing Plc</Company>
  <LinksUpToDate>false</LinksUpToDate>
  <CharactersWithSpaces>6436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Aleta Bezuidenhout</dc:creator>
  <cp:keywords/>
  <dc:description/>
  <cp:lastModifiedBy>Aleta Bezuidenhout</cp:lastModifiedBy>
  <cp:revision>2</cp:revision>
  <dcterms:created xsi:type="dcterms:W3CDTF">2026-07-02T11:11:00Z</dcterms:created>
  <dcterms:modified xsi:type="dcterms:W3CDTF">2026-07-02T11:12:00Z</dcterms:modified>
</cp:coreProperties>
</file>